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C74A7" w14:textId="3B499DCE" w:rsidR="00A6700B" w:rsidRDefault="00F00E75">
      <w:r>
        <w:rPr>
          <w:noProof/>
        </w:rPr>
        <w:drawing>
          <wp:inline distT="0" distB="0" distL="0" distR="0" wp14:anchorId="73F8664C" wp14:editId="54AAE615">
            <wp:extent cx="11430000" cy="1524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700B" w:rsidSect="00F00E75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75"/>
    <w:rsid w:val="00A6700B"/>
    <w:rsid w:val="00F0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567C2"/>
  <w15:chartTrackingRefBased/>
  <w15:docId w15:val="{09B396D3-19AF-4301-BF27-F0EDCD455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Centro Lago de Guadalupe</dc:creator>
  <cp:keywords/>
  <dc:description/>
  <cp:lastModifiedBy>Cinepolis Centro Lago de Guadalupe</cp:lastModifiedBy>
  <cp:revision>2</cp:revision>
  <dcterms:created xsi:type="dcterms:W3CDTF">2022-07-31T23:26:00Z</dcterms:created>
  <dcterms:modified xsi:type="dcterms:W3CDTF">2022-07-31T23:27:00Z</dcterms:modified>
</cp:coreProperties>
</file>